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4A9C" w14:textId="6701E2E2" w:rsidR="003E3903" w:rsidRDefault="00000000">
      <w:pPr>
        <w:pStyle w:val="a4"/>
        <w:spacing w:line="259" w:lineRule="auto"/>
      </w:pPr>
      <w:r>
        <w:t>Отчет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итогам</w:t>
      </w:r>
      <w:r>
        <w:rPr>
          <w:b w:val="0"/>
        </w:rPr>
        <w:t xml:space="preserve"> </w:t>
      </w:r>
      <w:r>
        <w:t>организации</w:t>
      </w:r>
      <w:r>
        <w:rPr>
          <w:b w:val="0"/>
        </w:rPr>
        <w:t xml:space="preserve"> </w:t>
      </w:r>
      <w:r>
        <w:t>участия</w:t>
      </w:r>
      <w:r>
        <w:rPr>
          <w:b w:val="0"/>
        </w:rPr>
        <w:t xml:space="preserve"> </w:t>
      </w:r>
      <w:r>
        <w:t>экспортно</w:t>
      </w:r>
      <w:r>
        <w:rPr>
          <w:b w:val="0"/>
        </w:rPr>
        <w:t xml:space="preserve"> </w:t>
      </w:r>
      <w:r>
        <w:t>ориентированн</w:t>
      </w:r>
      <w:r w:rsidR="00976DDF">
        <w:t>ого</w:t>
      </w:r>
      <w:r>
        <w:rPr>
          <w:b w:val="0"/>
        </w:rPr>
        <w:t xml:space="preserve"> </w:t>
      </w:r>
      <w:r>
        <w:t>субъект</w:t>
      </w:r>
      <w:r w:rsidR="00976DDF">
        <w:t>а</w:t>
      </w:r>
      <w:r>
        <w:rPr>
          <w:b w:val="0"/>
          <w:spacing w:val="-6"/>
        </w:rPr>
        <w:t xml:space="preserve"> </w:t>
      </w:r>
      <w:r>
        <w:t>малого</w:t>
      </w:r>
      <w:r>
        <w:rPr>
          <w:b w:val="0"/>
          <w:spacing w:val="-7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t>среднего</w:t>
      </w:r>
      <w:r>
        <w:rPr>
          <w:b w:val="0"/>
          <w:spacing w:val="-5"/>
        </w:rPr>
        <w:t xml:space="preserve"> </w:t>
      </w:r>
      <w:r>
        <w:t>предпринимательства</w:t>
      </w:r>
      <w:r>
        <w:rPr>
          <w:b w:val="0"/>
          <w:spacing w:val="-6"/>
        </w:rPr>
        <w:t xml:space="preserve"> </w:t>
      </w:r>
      <w:r>
        <w:t>Смоленской</w:t>
      </w:r>
      <w:r>
        <w:rPr>
          <w:b w:val="0"/>
          <w:spacing w:val="-7"/>
        </w:rPr>
        <w:t xml:space="preserve"> </w:t>
      </w:r>
      <w:r>
        <w:t>области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международной</w:t>
      </w:r>
      <w:r>
        <w:rPr>
          <w:b w:val="0"/>
        </w:rPr>
        <w:t xml:space="preserve"> </w:t>
      </w:r>
      <w:r>
        <w:t>выставке</w:t>
      </w:r>
      <w:r>
        <w:rPr>
          <w:b w:val="0"/>
        </w:rPr>
        <w:t xml:space="preserve"> </w:t>
      </w:r>
      <w:r>
        <w:t>«</w:t>
      </w:r>
      <w:r w:rsidR="00267C92" w:rsidRPr="00267C92">
        <w:rPr>
          <w:lang w:val="en-US"/>
        </w:rPr>
        <w:t>Asia</w:t>
      </w:r>
      <w:r w:rsidR="00267C92" w:rsidRPr="00267C92">
        <w:t xml:space="preserve"> </w:t>
      </w:r>
      <w:r w:rsidR="00267C92" w:rsidRPr="00267C92">
        <w:rPr>
          <w:lang w:val="en-US"/>
        </w:rPr>
        <w:t>Amusement</w:t>
      </w:r>
      <w:r w:rsidR="00267C92" w:rsidRPr="00267C92">
        <w:t xml:space="preserve"> &amp; </w:t>
      </w:r>
      <w:r w:rsidR="00267C92" w:rsidRPr="00267C92">
        <w:rPr>
          <w:lang w:val="en-US"/>
        </w:rPr>
        <w:t>Attractions</w:t>
      </w:r>
      <w:r w:rsidR="00267C92" w:rsidRPr="00267C92">
        <w:t xml:space="preserve"> </w:t>
      </w:r>
      <w:r w:rsidR="00267C92" w:rsidRPr="00267C92">
        <w:rPr>
          <w:lang w:val="en-US"/>
        </w:rPr>
        <w:t>Expo</w:t>
      </w:r>
      <w:r w:rsidR="00267C92" w:rsidRPr="00267C92">
        <w:t xml:space="preserve"> (</w:t>
      </w:r>
      <w:r w:rsidR="00267C92" w:rsidRPr="00267C92">
        <w:rPr>
          <w:lang w:val="en-US"/>
        </w:rPr>
        <w:t>AAA</w:t>
      </w:r>
      <w:r w:rsidR="00267C92" w:rsidRPr="00267C92">
        <w:t>)</w:t>
      </w:r>
      <w:r>
        <w:t>»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г.</w:t>
      </w:r>
      <w:r>
        <w:rPr>
          <w:b w:val="0"/>
        </w:rPr>
        <w:t xml:space="preserve"> </w:t>
      </w:r>
      <w:r w:rsidR="00267C92">
        <w:t>Гуанчжоу</w:t>
      </w:r>
      <w:r>
        <w:rPr>
          <w:b w:val="0"/>
        </w:rPr>
        <w:t xml:space="preserve"> </w:t>
      </w:r>
      <w:r>
        <w:t>(</w:t>
      </w:r>
      <w:r w:rsidR="00267C92">
        <w:t>КНР</w:t>
      </w:r>
      <w:r w:rsidR="00300DF7">
        <w:t>)</w:t>
      </w:r>
      <w:r>
        <w:rPr>
          <w:b w:val="0"/>
        </w:rPr>
        <w:t xml:space="preserve"> </w:t>
      </w:r>
      <w:r w:rsidR="00267C92">
        <w:t>10-12 мая</w:t>
      </w:r>
      <w:r>
        <w:rPr>
          <w:b w:val="0"/>
        </w:rPr>
        <w:t xml:space="preserve"> </w:t>
      </w:r>
      <w:r>
        <w:t>202</w:t>
      </w:r>
      <w:r w:rsidR="00300DF7">
        <w:t>4</w:t>
      </w:r>
      <w:r>
        <w:rPr>
          <w:b w:val="0"/>
        </w:rPr>
        <w:t xml:space="preserve"> </w:t>
      </w:r>
      <w:r>
        <w:t>года.</w:t>
      </w:r>
    </w:p>
    <w:p w14:paraId="648B589A" w14:textId="58488E3C" w:rsidR="00300DF7" w:rsidRDefault="00000000" w:rsidP="00300DF7">
      <w:pPr>
        <w:pStyle w:val="a3"/>
        <w:spacing w:before="159" w:line="259" w:lineRule="auto"/>
        <w:ind w:right="98"/>
        <w:rPr>
          <w:spacing w:val="-2"/>
        </w:rPr>
      </w:pPr>
      <w:r>
        <w:t xml:space="preserve">В период с </w:t>
      </w:r>
      <w:r w:rsidR="00267C92">
        <w:t>10</w:t>
      </w:r>
      <w:r>
        <w:t xml:space="preserve"> по </w:t>
      </w:r>
      <w:r w:rsidR="00267C92">
        <w:t>12 мая</w:t>
      </w:r>
      <w:r>
        <w:t xml:space="preserve"> 202</w:t>
      </w:r>
      <w:r w:rsidR="00300DF7">
        <w:t>4</w:t>
      </w:r>
      <w:r>
        <w:t xml:space="preserve"> года АНО «Центр поддержки экспорта Смоленской области» организовала участие экспортно ориентированного субъекта малого и среднего предпринимательства Смоленской области в международной</w:t>
      </w:r>
      <w:r>
        <w:rPr>
          <w:spacing w:val="40"/>
        </w:rPr>
        <w:t xml:space="preserve"> </w:t>
      </w:r>
      <w:r>
        <w:t>выставке</w:t>
      </w:r>
      <w:r>
        <w:rPr>
          <w:spacing w:val="40"/>
        </w:rPr>
        <w:t xml:space="preserve"> </w:t>
      </w:r>
      <w:r>
        <w:t>«</w:t>
      </w:r>
      <w:r w:rsidR="00267C92" w:rsidRPr="00267C92">
        <w:t>Asia Amusement &amp; Attractions Expo (AAA)</w:t>
      </w:r>
      <w:r>
        <w:t>»</w:t>
      </w:r>
      <w:r>
        <w:rPr>
          <w:spacing w:val="40"/>
        </w:rPr>
        <w:t xml:space="preserve"> </w:t>
      </w:r>
      <w:r>
        <w:t xml:space="preserve">в </w:t>
      </w:r>
      <w:r w:rsidR="00267C92">
        <w:br/>
      </w:r>
      <w:r w:rsidR="00300DF7" w:rsidRPr="00300DF7">
        <w:t xml:space="preserve">г. </w:t>
      </w:r>
      <w:r w:rsidR="00267C92" w:rsidRPr="00267C92">
        <w:t>Гуанчжоу (КНР)</w:t>
      </w:r>
      <w:r>
        <w:t xml:space="preserve"> в формате индивидуального выставочного </w:t>
      </w:r>
      <w:r>
        <w:rPr>
          <w:spacing w:val="-2"/>
        </w:rPr>
        <w:t>стенда.</w:t>
      </w:r>
    </w:p>
    <w:p w14:paraId="75D76C21" w14:textId="4843DC49" w:rsidR="00300DF7" w:rsidRDefault="00300DF7" w:rsidP="00300DF7">
      <w:pPr>
        <w:pStyle w:val="a3"/>
        <w:spacing w:before="159" w:line="259" w:lineRule="auto"/>
        <w:ind w:right="98"/>
        <w:jc w:val="center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58734E19" wp14:editId="09B72B13">
            <wp:extent cx="5248275" cy="2949580"/>
            <wp:effectExtent l="0" t="0" r="0" b="3175"/>
            <wp:docPr id="17397846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140" cy="295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3F4D1" w14:textId="723E5C19" w:rsidR="00300DF7" w:rsidRDefault="00267C92" w:rsidP="00300DF7">
      <w:pPr>
        <w:pStyle w:val="a3"/>
        <w:spacing w:before="159" w:line="259" w:lineRule="auto"/>
        <w:ind w:right="98"/>
      </w:pPr>
      <w:r w:rsidRPr="00267C92">
        <w:t xml:space="preserve">Asia Amusement &amp; Attractions Expo </w:t>
      </w:r>
      <w:r w:rsidR="00AA478D">
        <w:t>является</w:t>
      </w:r>
      <w:r w:rsidRPr="00267C92">
        <w:t xml:space="preserve"> крупнейш</w:t>
      </w:r>
      <w:r w:rsidR="00AA478D">
        <w:t>ей</w:t>
      </w:r>
      <w:r w:rsidRPr="00267C92">
        <w:t xml:space="preserve"> выстав</w:t>
      </w:r>
      <w:r w:rsidR="00AA478D">
        <w:t>кой</w:t>
      </w:r>
      <w:r w:rsidRPr="00267C92">
        <w:t xml:space="preserve"> аттракционов и развлечений</w:t>
      </w:r>
      <w:r>
        <w:t>, которая проходит уже более 20 лет.</w:t>
      </w:r>
      <w:r w:rsidRPr="00267C92">
        <w:t xml:space="preserve"> Выставка является отличной площадкой для презентации новейших продуктов и услуг (аркадные игры, аттракционы, оборудование для аквапарков и тематических парков, детские, семейные развлекательные площадки, VR/AR, проектирование и строительство, ландшафтная инженерия, служба управления) с которыми могут ознакомиться отраслевые поставщики и посетители. </w:t>
      </w:r>
    </w:p>
    <w:p w14:paraId="6A91E644" w14:textId="34141BB7" w:rsidR="00300DF7" w:rsidRDefault="00267C92" w:rsidP="00300DF7">
      <w:pPr>
        <w:pStyle w:val="a3"/>
        <w:spacing w:before="159" w:line="259" w:lineRule="auto"/>
        <w:ind w:right="98"/>
        <w:jc w:val="center"/>
      </w:pPr>
      <w:r>
        <w:rPr>
          <w:noProof/>
        </w:rPr>
        <w:lastRenderedPageBreak/>
        <w:drawing>
          <wp:inline distT="0" distB="0" distL="0" distR="0" wp14:anchorId="5B3FBCB6" wp14:editId="758851CD">
            <wp:extent cx="5355604" cy="3009900"/>
            <wp:effectExtent l="0" t="0" r="0" b="0"/>
            <wp:docPr id="9983448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676" cy="301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07FCF" w14:textId="5A7221D4" w:rsidR="003E3903" w:rsidRDefault="00000000" w:rsidP="00300DF7">
      <w:pPr>
        <w:pStyle w:val="a3"/>
        <w:spacing w:before="159" w:line="259" w:lineRule="auto"/>
        <w:ind w:right="98"/>
      </w:pPr>
      <w:r>
        <w:t>В</w:t>
      </w:r>
      <w:r>
        <w:rPr>
          <w:spacing w:val="-12"/>
        </w:rPr>
        <w:t xml:space="preserve"> </w:t>
      </w:r>
      <w:r w:rsidR="00300DF7">
        <w:t>выставке с</w:t>
      </w:r>
      <w:r>
        <w:rPr>
          <w:spacing w:val="-10"/>
        </w:rPr>
        <w:t xml:space="preserve"> </w:t>
      </w:r>
      <w:r>
        <w:t>индивидуальн</w:t>
      </w:r>
      <w:r w:rsidR="00300DF7">
        <w:t>ым</w:t>
      </w:r>
      <w:r>
        <w:rPr>
          <w:spacing w:val="-9"/>
        </w:rPr>
        <w:t xml:space="preserve"> </w:t>
      </w:r>
      <w:r>
        <w:t>стенд</w:t>
      </w:r>
      <w:r w:rsidR="00300DF7">
        <w:t>ом</w:t>
      </w:r>
      <w:r>
        <w:rPr>
          <w:spacing w:val="-10"/>
        </w:rPr>
        <w:t xml:space="preserve"> </w:t>
      </w:r>
      <w:r>
        <w:t>приняла участие смоленская компания ООО «Лазертаг».</w:t>
      </w:r>
    </w:p>
    <w:p w14:paraId="2023FCDF" w14:textId="67889D5A" w:rsidR="003E3903" w:rsidRDefault="003E3903">
      <w:pPr>
        <w:pStyle w:val="a3"/>
        <w:spacing w:before="8"/>
        <w:ind w:left="0"/>
        <w:jc w:val="left"/>
        <w:rPr>
          <w:sz w:val="11"/>
        </w:rPr>
      </w:pPr>
    </w:p>
    <w:p w14:paraId="2616FE46" w14:textId="62BDF002" w:rsidR="003E3903" w:rsidRDefault="00000000">
      <w:pPr>
        <w:pStyle w:val="a3"/>
        <w:spacing w:before="61"/>
        <w:ind w:right="99"/>
      </w:pPr>
      <w:r>
        <w:t xml:space="preserve">Компания занимается разработкой и производством лазертаг-оборудования под брендом LASERWAR. Производимые игровые комплекты используются при проведении военно-тактических игр по всему миру. </w:t>
      </w:r>
      <w:r w:rsidR="00300DF7">
        <w:t xml:space="preserve">Также в рамках мероприятия компания представила </w:t>
      </w:r>
      <w:r w:rsidR="00300DF7" w:rsidRPr="00300DF7">
        <w:t>индийским партнерам новинки лазертага и виртуальной реальности — игры WARSTATION и AVATAR GAMES.</w:t>
      </w:r>
    </w:p>
    <w:p w14:paraId="5B2577CE" w14:textId="77777777" w:rsidR="003E3903" w:rsidRDefault="00000000">
      <w:pPr>
        <w:pStyle w:val="a3"/>
        <w:spacing w:before="280" w:line="322" w:lineRule="exact"/>
      </w:pPr>
      <w:r>
        <w:t>Сайт:</w:t>
      </w:r>
      <w:r>
        <w:rPr>
          <w:spacing w:val="-2"/>
        </w:rPr>
        <w:t xml:space="preserve"> </w:t>
      </w:r>
      <w:hyperlink r:id="rId6">
        <w:r w:rsidRPr="00300DF7">
          <w:rPr>
            <w:spacing w:val="-2"/>
          </w:rPr>
          <w:t>www.laserwar.ru</w:t>
        </w:r>
      </w:hyperlink>
    </w:p>
    <w:p w14:paraId="60D88CBD" w14:textId="7A646ABE" w:rsidR="003E3903" w:rsidRPr="00300DF7" w:rsidRDefault="00000000" w:rsidP="00300DF7">
      <w:pPr>
        <w:pStyle w:val="a3"/>
        <w:spacing w:line="242" w:lineRule="auto"/>
        <w:ind w:right="2409"/>
        <w:jc w:val="left"/>
      </w:pPr>
      <w:r>
        <w:t>Адрес:</w:t>
      </w:r>
      <w:r>
        <w:rPr>
          <w:spacing w:val="-5"/>
        </w:rPr>
        <w:t xml:space="preserve"> </w:t>
      </w:r>
      <w:r>
        <w:t>214031,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Смоленск,</w:t>
      </w:r>
      <w:r>
        <w:rPr>
          <w:spacing w:val="-4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Попова,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40,</w:t>
      </w:r>
      <w:r>
        <w:rPr>
          <w:spacing w:val="-4"/>
        </w:rPr>
        <w:t xml:space="preserve"> </w:t>
      </w:r>
      <w:r>
        <w:t>к.</w:t>
      </w:r>
      <w:r>
        <w:rPr>
          <w:spacing w:val="-7"/>
        </w:rPr>
        <w:t xml:space="preserve"> </w:t>
      </w:r>
      <w:r>
        <w:t>2 Телефон: +7 (900) 225-55-52</w:t>
      </w:r>
    </w:p>
    <w:p w14:paraId="6E9C06B3" w14:textId="5D928D29" w:rsidR="003E3903" w:rsidRDefault="00000000">
      <w:pPr>
        <w:pStyle w:val="a3"/>
        <w:spacing w:before="247" w:line="259" w:lineRule="auto"/>
        <w:ind w:right="99"/>
      </w:pPr>
      <w:r>
        <w:t>В период проведения мероприятия стенд компания ООО «Лазертаг» провела встречи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переговоры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потенциальными</w:t>
      </w:r>
      <w:r>
        <w:rPr>
          <w:spacing w:val="-18"/>
        </w:rPr>
        <w:t xml:space="preserve"> </w:t>
      </w:r>
      <w:r>
        <w:t>покупателями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 w:rsidR="00267C92">
        <w:t>Китая, Польши, Казахстана, Белоруссии</w:t>
      </w:r>
      <w:r>
        <w:t xml:space="preserve"> о возможной поставке лазертаг-оборудования</w:t>
      </w:r>
      <w:r w:rsidR="00300DF7">
        <w:t xml:space="preserve"> и продуктов виртуальной реальности на данные рынки</w:t>
      </w:r>
      <w:r>
        <w:t>.</w:t>
      </w:r>
    </w:p>
    <w:sectPr w:rsidR="003E3903">
      <w:pgSz w:w="11900" w:h="16840"/>
      <w:pgMar w:top="11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3903"/>
    <w:rsid w:val="000B52E7"/>
    <w:rsid w:val="00267C92"/>
    <w:rsid w:val="00300DF7"/>
    <w:rsid w:val="003E3903"/>
    <w:rsid w:val="00976DDF"/>
    <w:rsid w:val="00A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13F8"/>
  <w15:docId w15:val="{2C4E88F3-CBF2-4482-B58E-CB1E747C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3"/>
      <w:ind w:left="152" w:right="15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serwar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&lt;4D6963726F736F667420576F7264202D20CEF2F7E5F25FCBE0E7E5F0F2E0E3&gt;</dc:title>
  <dc:creator>&lt;C5E2E3E5EDE8FF&gt;</dc:creator>
  <cp:lastModifiedBy>Евгения</cp:lastModifiedBy>
  <cp:revision>5</cp:revision>
  <dcterms:created xsi:type="dcterms:W3CDTF">2024-03-15T11:45:00Z</dcterms:created>
  <dcterms:modified xsi:type="dcterms:W3CDTF">2024-06-19T06:41:00Z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2024-03-15T00:00:00Z</vt:filetime>
  </property>
  <property fmtid="{D5CDD505-2E9C-101B-9397-08002B2CF9AE}" pid="5" name="Producer">
    <vt:lpwstr>GPL Ghostscript 9.55.0</vt:lpwstr>
  </property>
</Properties>
</file>